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19374FC5" w:rsidR="00C15348" w:rsidRPr="00007221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007221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007221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007221">
        <w:rPr>
          <w:rFonts w:ascii="Lidl Font Pro" w:hAnsi="Lidl Font Pro" w:cs="Helv"/>
          <w:color w:val="auto"/>
          <w:sz w:val="22"/>
          <w:szCs w:val="22"/>
          <w:lang w:val="el-GR"/>
        </w:rPr>
        <w:t>3</w:t>
      </w:r>
      <w:r w:rsidR="00ED629A" w:rsidRPr="00390FCA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830899" w:rsidRPr="00007221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007221">
        <w:rPr>
          <w:rFonts w:ascii="Lidl Font Pro" w:hAnsi="Lidl Font Pro" w:cs="Helv"/>
          <w:color w:val="auto"/>
          <w:sz w:val="22"/>
          <w:szCs w:val="22"/>
          <w:lang w:val="el-GR"/>
        </w:rPr>
        <w:t>12</w:t>
      </w:r>
      <w:r w:rsidR="00830899" w:rsidRPr="00007221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007221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007221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158F4F51" w14:textId="77C65439" w:rsidR="00007221" w:rsidRDefault="00007221" w:rsidP="00BB7AD6">
      <w:pPr>
        <w:spacing w:before="100" w:beforeAutospacing="1"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 w:rsidRPr="0000722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00722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00722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E5259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Κύπρου</w:t>
      </w:r>
      <w:r w:rsidRPr="0000722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μειώνει τις τιμές σε πάνω από </w:t>
      </w:r>
      <w:r w:rsidR="00E5259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6</w:t>
      </w:r>
      <w:r w:rsidRPr="0000722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0 φρέσκα φρούτα κατά 1</w:t>
      </w:r>
      <w:r w:rsidR="00E5259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5</w:t>
      </w:r>
      <w:r w:rsidRPr="0000722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%</w:t>
      </w:r>
    </w:p>
    <w:bookmarkEnd w:id="0"/>
    <w:bookmarkEnd w:id="1"/>
    <w:p w14:paraId="67644594" w14:textId="28A10678" w:rsidR="00007221" w:rsidRPr="00007221" w:rsidRDefault="00E5259C" w:rsidP="00007221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εταιρεία προχωράει σε μία νέα πρωτοβουλία, προσφέροντας όλα τα </w:t>
      </w:r>
      <w:r w:rsidR="00007221" w:rsidRPr="0000722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φρέσκα φρούτα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E5259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σε ακόμα χαμηλότερες τιμές.</w:t>
      </w:r>
    </w:p>
    <w:p w14:paraId="4ED33057" w14:textId="30949F10" w:rsidR="00007221" w:rsidRPr="00007221" w:rsidRDefault="00007221" w:rsidP="0000722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007221">
        <w:rPr>
          <w:rFonts w:ascii="Lidl Font Pro" w:hAnsi="Lidl Font Pro"/>
          <w:color w:val="000000" w:themeColor="text1"/>
          <w:lang w:val="el-GR"/>
        </w:rPr>
        <w:t>Η </w:t>
      </w:r>
      <w:r w:rsidRPr="00007221">
        <w:rPr>
          <w:rFonts w:ascii="Lidl Font Pro" w:hAnsi="Lidl Font Pro"/>
          <w:b/>
          <w:bCs/>
          <w:color w:val="000000" w:themeColor="text1"/>
          <w:lang w:val="el-GR"/>
        </w:rPr>
        <w:t xml:space="preserve">Lidl </w:t>
      </w:r>
      <w:r w:rsidR="00E5259C">
        <w:rPr>
          <w:rFonts w:ascii="Lidl Font Pro" w:hAnsi="Lidl Font Pro"/>
          <w:b/>
          <w:bCs/>
          <w:color w:val="000000" w:themeColor="text1"/>
          <w:lang w:val="el-GR"/>
        </w:rPr>
        <w:t>Κύπρου</w:t>
      </w:r>
      <w:r w:rsidRPr="00007221">
        <w:rPr>
          <w:rFonts w:ascii="Lidl Font Pro" w:hAnsi="Lidl Font Pro"/>
          <w:color w:val="000000" w:themeColor="text1"/>
          <w:lang w:val="el-GR"/>
        </w:rPr>
        <w:t>, πιστή στη δέσμευσή της να προσφέρει ποιότητα και οικονομία σε κάθε νοικοκυριό, προχωρά σε μια νέα πρωτοβουλία που κάνει την καθημερινή απόλαυση πιο προσιτή από ποτέ. Από τις </w:t>
      </w:r>
      <w:r w:rsidR="00E5259C">
        <w:rPr>
          <w:rFonts w:ascii="Lidl Font Pro" w:hAnsi="Lidl Font Pro"/>
          <w:b/>
          <w:bCs/>
          <w:color w:val="000000" w:themeColor="text1"/>
          <w:lang w:val="el-GR"/>
        </w:rPr>
        <w:t>31 Δεκεμβρίου</w:t>
      </w:r>
      <w:r w:rsidRPr="00007221">
        <w:rPr>
          <w:rFonts w:ascii="Lidl Font Pro" w:hAnsi="Lidl Font Pro"/>
          <w:b/>
          <w:bCs/>
          <w:color w:val="000000" w:themeColor="text1"/>
          <w:lang w:val="el-GR"/>
        </w:rPr>
        <w:t xml:space="preserve"> έως τις </w:t>
      </w:r>
      <w:r w:rsidR="00E5259C">
        <w:rPr>
          <w:rFonts w:ascii="Lidl Font Pro" w:hAnsi="Lidl Font Pro"/>
          <w:b/>
          <w:bCs/>
          <w:color w:val="000000" w:themeColor="text1"/>
          <w:lang w:val="el-GR"/>
        </w:rPr>
        <w:t>14</w:t>
      </w:r>
      <w:r w:rsidRPr="0000722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E5259C">
        <w:rPr>
          <w:rFonts w:ascii="Lidl Font Pro" w:hAnsi="Lidl Font Pro"/>
          <w:b/>
          <w:bCs/>
          <w:color w:val="000000" w:themeColor="text1"/>
          <w:lang w:val="el-GR"/>
        </w:rPr>
        <w:t>Ιανουαρίου</w:t>
      </w:r>
      <w:r w:rsidRPr="00007221">
        <w:rPr>
          <w:rFonts w:ascii="Lidl Font Pro" w:hAnsi="Lidl Font Pro"/>
          <w:color w:val="000000" w:themeColor="text1"/>
          <w:lang w:val="el-GR"/>
        </w:rPr>
        <w:t>, οι καταναλωτές θα βρουν πάνω από </w:t>
      </w:r>
      <w:r w:rsidRPr="00007221">
        <w:rPr>
          <w:rFonts w:ascii="Lidl Font Pro" w:hAnsi="Lidl Font Pro"/>
          <w:b/>
          <w:bCs/>
          <w:color w:val="000000" w:themeColor="text1"/>
          <w:lang w:val="el-GR"/>
        </w:rPr>
        <w:t>6</w:t>
      </w:r>
      <w:r w:rsidR="00E5259C">
        <w:rPr>
          <w:rFonts w:ascii="Lidl Font Pro" w:hAnsi="Lidl Font Pro"/>
          <w:b/>
          <w:bCs/>
          <w:color w:val="000000" w:themeColor="text1"/>
          <w:lang w:val="el-GR"/>
        </w:rPr>
        <w:t>0</w:t>
      </w:r>
      <w:r w:rsidRPr="00007221">
        <w:rPr>
          <w:rFonts w:ascii="Lidl Font Pro" w:hAnsi="Lidl Font Pro"/>
          <w:b/>
          <w:bCs/>
          <w:color w:val="000000" w:themeColor="text1"/>
          <w:lang w:val="el-GR"/>
        </w:rPr>
        <w:t xml:space="preserve"> φρέσκα φρούτα με </w:t>
      </w:r>
      <w:r w:rsidR="00E5259C">
        <w:rPr>
          <w:rFonts w:ascii="Lidl Font Pro" w:hAnsi="Lidl Font Pro"/>
          <w:b/>
          <w:bCs/>
          <w:color w:val="000000" w:themeColor="text1"/>
          <w:lang w:val="el-GR"/>
        </w:rPr>
        <w:t>15</w:t>
      </w:r>
      <w:r w:rsidRPr="00007221">
        <w:rPr>
          <w:rFonts w:ascii="Lidl Font Pro" w:hAnsi="Lidl Font Pro"/>
          <w:b/>
          <w:bCs/>
          <w:color w:val="000000" w:themeColor="text1"/>
          <w:lang w:val="el-GR"/>
        </w:rPr>
        <w:t>% έκπτωση</w:t>
      </w:r>
      <w:r w:rsidRPr="00007221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16F24AFB" w14:textId="0C74C25A" w:rsidR="00007221" w:rsidRPr="00007221" w:rsidRDefault="00007221" w:rsidP="0000722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007221">
        <w:rPr>
          <w:rFonts w:ascii="Lidl Font Pro" w:hAnsi="Lidl Font Pro"/>
          <w:color w:val="000000" w:themeColor="text1"/>
          <w:lang w:val="el-GR"/>
        </w:rPr>
        <w:t xml:space="preserve">Ο </w:t>
      </w:r>
      <w:r w:rsidRPr="00007221">
        <w:rPr>
          <w:rFonts w:ascii="Lidl Font Pro" w:hAnsi="Lidl Font Pro"/>
          <w:b/>
          <w:bCs/>
          <w:color w:val="000000" w:themeColor="text1"/>
          <w:lang w:val="el-GR"/>
        </w:rPr>
        <w:t>καθημερινός εφοδιασμός</w:t>
      </w:r>
      <w:r w:rsidRPr="00007221">
        <w:rPr>
          <w:rFonts w:ascii="Lidl Font Pro" w:hAnsi="Lidl Font Pro"/>
          <w:color w:val="000000" w:themeColor="text1"/>
          <w:lang w:val="el-GR"/>
        </w:rPr>
        <w:t xml:space="preserve"> των καταστημάτων της </w:t>
      </w:r>
      <w:r w:rsidRPr="00007221">
        <w:rPr>
          <w:rFonts w:ascii="Lidl Font Pro" w:hAnsi="Lidl Font Pro"/>
          <w:b/>
          <w:bCs/>
          <w:color w:val="000000" w:themeColor="text1"/>
          <w:lang w:val="el-GR"/>
        </w:rPr>
        <w:t xml:space="preserve">Lidl </w:t>
      </w:r>
      <w:r w:rsidR="00E5259C" w:rsidRPr="00E5259C">
        <w:rPr>
          <w:rFonts w:ascii="Lidl Font Pro" w:hAnsi="Lidl Font Pro"/>
          <w:b/>
          <w:bCs/>
          <w:color w:val="000000" w:themeColor="text1"/>
          <w:lang w:val="el-GR"/>
        </w:rPr>
        <w:t>Κύπρου</w:t>
      </w:r>
      <w:r w:rsidRPr="00007221">
        <w:rPr>
          <w:rFonts w:ascii="Lidl Font Pro" w:hAnsi="Lidl Font Pro"/>
          <w:color w:val="000000" w:themeColor="text1"/>
          <w:lang w:val="el-GR"/>
        </w:rPr>
        <w:t xml:space="preserve"> με </w:t>
      </w:r>
      <w:r w:rsidRPr="00007221">
        <w:rPr>
          <w:rFonts w:ascii="Lidl Font Pro" w:hAnsi="Lidl Font Pro"/>
          <w:b/>
          <w:bCs/>
          <w:color w:val="000000" w:themeColor="text1"/>
          <w:lang w:val="el-GR"/>
        </w:rPr>
        <w:t>φρέσκα φρούτα</w:t>
      </w:r>
      <w:r w:rsidRPr="00007221">
        <w:rPr>
          <w:rFonts w:ascii="Lidl Font Pro" w:hAnsi="Lidl Font Pro"/>
          <w:color w:val="000000" w:themeColor="text1"/>
          <w:lang w:val="el-GR"/>
        </w:rPr>
        <w:t xml:space="preserve"> αποτελεί στρατηγική επιλογή που ενισχύει τη δέσμευση της εταιρείας για </w:t>
      </w:r>
      <w:r w:rsidRPr="00007221">
        <w:rPr>
          <w:rFonts w:ascii="Lidl Font Pro" w:hAnsi="Lidl Font Pro"/>
          <w:b/>
          <w:bCs/>
          <w:color w:val="000000" w:themeColor="text1"/>
          <w:lang w:val="el-GR"/>
        </w:rPr>
        <w:t>ποιότητα</w:t>
      </w:r>
      <w:r w:rsidRPr="00007221">
        <w:rPr>
          <w:rFonts w:ascii="Lidl Font Pro" w:hAnsi="Lidl Font Pro"/>
          <w:color w:val="000000" w:themeColor="text1"/>
          <w:lang w:val="el-GR"/>
        </w:rPr>
        <w:t xml:space="preserve">, </w:t>
      </w:r>
      <w:r w:rsidRPr="00007221">
        <w:rPr>
          <w:rFonts w:ascii="Lidl Font Pro" w:hAnsi="Lidl Font Pro"/>
          <w:b/>
          <w:bCs/>
          <w:color w:val="000000" w:themeColor="text1"/>
          <w:lang w:val="el-GR"/>
        </w:rPr>
        <w:t>φρεσκάδα</w:t>
      </w:r>
      <w:r w:rsidRPr="00007221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007221">
        <w:rPr>
          <w:rFonts w:ascii="Lidl Font Pro" w:hAnsi="Lidl Font Pro"/>
          <w:b/>
          <w:bCs/>
          <w:color w:val="000000" w:themeColor="text1"/>
          <w:lang w:val="el-GR"/>
        </w:rPr>
        <w:t>συνέπεια</w:t>
      </w:r>
      <w:r w:rsidRPr="00007221">
        <w:rPr>
          <w:rFonts w:ascii="Lidl Font Pro" w:hAnsi="Lidl Font Pro"/>
          <w:color w:val="000000" w:themeColor="text1"/>
          <w:lang w:val="el-GR"/>
        </w:rPr>
        <w:t xml:space="preserve">. Μέσα από </w:t>
      </w:r>
      <w:r w:rsidRPr="00213A31">
        <w:rPr>
          <w:rFonts w:ascii="Lidl Font Pro" w:hAnsi="Lidl Font Pro"/>
          <w:b/>
          <w:bCs/>
          <w:color w:val="000000" w:themeColor="text1"/>
          <w:lang w:val="el-GR"/>
        </w:rPr>
        <w:t xml:space="preserve">σταθερές συνεργασίες με </w:t>
      </w:r>
      <w:r w:rsidR="00E5259C" w:rsidRPr="00213A31">
        <w:rPr>
          <w:rFonts w:ascii="Lidl Font Pro" w:hAnsi="Lidl Font Pro"/>
          <w:b/>
          <w:bCs/>
          <w:color w:val="000000" w:themeColor="text1"/>
          <w:lang w:val="el-GR"/>
        </w:rPr>
        <w:t>Κύπριους</w:t>
      </w:r>
      <w:r w:rsidRPr="00213A3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E5259C" w:rsidRPr="00213A31">
        <w:rPr>
          <w:rFonts w:ascii="Lidl Font Pro" w:hAnsi="Lidl Font Pro"/>
          <w:b/>
          <w:bCs/>
          <w:color w:val="000000" w:themeColor="text1"/>
          <w:lang w:val="el-GR"/>
        </w:rPr>
        <w:t>προμηθευτές</w:t>
      </w:r>
      <w:r w:rsidRPr="00007221">
        <w:rPr>
          <w:rFonts w:ascii="Lidl Font Pro" w:hAnsi="Lidl Font Pro"/>
          <w:color w:val="000000" w:themeColor="text1"/>
          <w:lang w:val="el-GR"/>
        </w:rPr>
        <w:t xml:space="preserve"> και ένα </w:t>
      </w:r>
      <w:r w:rsidRPr="00213A31">
        <w:rPr>
          <w:rFonts w:ascii="Lidl Font Pro" w:hAnsi="Lidl Font Pro"/>
          <w:b/>
          <w:bCs/>
          <w:color w:val="000000" w:themeColor="text1"/>
          <w:lang w:val="el-GR"/>
        </w:rPr>
        <w:t>σύγχρονο δίκτυο διανομής</w:t>
      </w:r>
      <w:r w:rsidRPr="00007221">
        <w:rPr>
          <w:rFonts w:ascii="Lidl Font Pro" w:hAnsi="Lidl Font Pro"/>
          <w:color w:val="000000" w:themeColor="text1"/>
          <w:lang w:val="el-GR"/>
        </w:rPr>
        <w:t>, η εταιρεία εξασφαλίζει ότι η φρεσκάδα φτάνει στο ράφι – και στο πιάτο – κάθε μέρα.</w:t>
      </w:r>
    </w:p>
    <w:p w14:paraId="68333CB3" w14:textId="4E05F7B3" w:rsidR="00007221" w:rsidRPr="00007221" w:rsidRDefault="00007221" w:rsidP="0000722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90FCA">
        <w:rPr>
          <w:rFonts w:ascii="Lidl Font Pro" w:hAnsi="Lidl Font Pro"/>
          <w:i/>
          <w:iCs/>
          <w:color w:val="000000" w:themeColor="text1"/>
          <w:lang w:val="el-GR"/>
        </w:rPr>
        <w:t xml:space="preserve">«Με </w:t>
      </w:r>
      <w:r w:rsidR="00E5259C" w:rsidRPr="00390FCA">
        <w:rPr>
          <w:rFonts w:ascii="Lidl Font Pro" w:hAnsi="Lidl Font Pro"/>
          <w:i/>
          <w:iCs/>
          <w:color w:val="000000" w:themeColor="text1"/>
          <w:lang w:val="el-GR"/>
        </w:rPr>
        <w:t>αυτή την απόφαση</w:t>
      </w:r>
      <w:r w:rsidRPr="00390FCA">
        <w:rPr>
          <w:rFonts w:ascii="Lidl Font Pro" w:hAnsi="Lidl Font Pro"/>
          <w:i/>
          <w:iCs/>
          <w:color w:val="000000" w:themeColor="text1"/>
          <w:lang w:val="el-GR"/>
        </w:rPr>
        <w:t>, ενισχύουμε την πρόσβαση των πελατών μας σε φρέσκα φρούτα</w:t>
      </w:r>
      <w:r w:rsidR="00E5259C" w:rsidRPr="00390FCA">
        <w:rPr>
          <w:rFonts w:ascii="Lidl Font Pro" w:hAnsi="Lidl Font Pro"/>
          <w:i/>
          <w:iCs/>
          <w:color w:val="000000" w:themeColor="text1"/>
          <w:lang w:val="el-GR"/>
        </w:rPr>
        <w:t xml:space="preserve">, </w:t>
      </w:r>
      <w:r w:rsidRPr="00390FCA">
        <w:rPr>
          <w:rFonts w:ascii="Lidl Font Pro" w:hAnsi="Lidl Font Pro"/>
          <w:i/>
          <w:iCs/>
          <w:color w:val="000000" w:themeColor="text1"/>
          <w:lang w:val="el-GR"/>
        </w:rPr>
        <w:t>προσφέροντας όχι μόνο γεύση και ποιότητα, αλλά και πραγματική αξία. Είναι μια κίνηση που αντικατοπτρίζει τη φιλοσοφία μας: καθημερινή στήριξη με πράξεις.»</w:t>
      </w:r>
      <w:r w:rsidRPr="00007221">
        <w:rPr>
          <w:rFonts w:ascii="Lidl Font Pro" w:hAnsi="Lidl Font Pro"/>
          <w:color w:val="000000" w:themeColor="text1"/>
          <w:lang w:val="el-GR"/>
        </w:rPr>
        <w:t xml:space="preserve"> δήλωσε </w:t>
      </w:r>
      <w:r w:rsidR="00390FCA">
        <w:rPr>
          <w:rFonts w:ascii="Lidl Font Pro" w:hAnsi="Lidl Font Pro"/>
          <w:color w:val="000000" w:themeColor="text1"/>
          <w:lang w:val="el-GR"/>
        </w:rPr>
        <w:t xml:space="preserve">σχετικά </w:t>
      </w:r>
      <w:r w:rsidRPr="00007221">
        <w:rPr>
          <w:rFonts w:ascii="Lidl Font Pro" w:hAnsi="Lidl Font Pro"/>
          <w:color w:val="000000" w:themeColor="text1"/>
          <w:lang w:val="el-GR"/>
        </w:rPr>
        <w:t>ο </w:t>
      </w:r>
      <w:r w:rsidRPr="00007221">
        <w:rPr>
          <w:rFonts w:ascii="Lidl Font Pro" w:hAnsi="Lidl Font Pro"/>
          <w:b/>
          <w:bCs/>
          <w:color w:val="000000" w:themeColor="text1"/>
          <w:lang w:val="el-GR"/>
        </w:rPr>
        <w:t xml:space="preserve">Martin Brandenburger, CEO και Πρόεδρος Διοίκησης της Lidl </w:t>
      </w:r>
      <w:r w:rsidR="00E5259C">
        <w:rPr>
          <w:rFonts w:ascii="Lidl Font Pro" w:hAnsi="Lidl Font Pro"/>
          <w:b/>
          <w:bCs/>
          <w:color w:val="000000" w:themeColor="text1"/>
          <w:lang w:val="el-GR"/>
        </w:rPr>
        <w:t>Κύπρου</w:t>
      </w:r>
      <w:r w:rsidRPr="00007221">
        <w:rPr>
          <w:rFonts w:ascii="Lidl Font Pro" w:hAnsi="Lidl Font Pro"/>
          <w:color w:val="000000" w:themeColor="text1"/>
          <w:lang w:val="el-GR"/>
        </w:rPr>
        <w:t>.</w:t>
      </w:r>
    </w:p>
    <w:p w14:paraId="446085EA" w14:textId="7E4EBB0E" w:rsidR="00007221" w:rsidRPr="00007221" w:rsidRDefault="00007221" w:rsidP="0000722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007221">
        <w:rPr>
          <w:rFonts w:ascii="Lidl Font Pro" w:hAnsi="Lidl Font Pro"/>
          <w:color w:val="000000" w:themeColor="text1"/>
          <w:lang w:val="el-GR"/>
        </w:rPr>
        <w:t>Η </w:t>
      </w:r>
      <w:r w:rsidRPr="00007221">
        <w:rPr>
          <w:rFonts w:ascii="Lidl Font Pro" w:hAnsi="Lidl Font Pro"/>
          <w:b/>
          <w:bCs/>
          <w:color w:val="000000" w:themeColor="text1"/>
          <w:lang w:val="el-GR"/>
        </w:rPr>
        <w:t xml:space="preserve">Lidl </w:t>
      </w:r>
      <w:r w:rsidR="00E5259C">
        <w:rPr>
          <w:rFonts w:ascii="Lidl Font Pro" w:hAnsi="Lidl Font Pro"/>
          <w:b/>
          <w:bCs/>
          <w:color w:val="000000" w:themeColor="text1"/>
          <w:lang w:val="el-GR"/>
        </w:rPr>
        <w:t>Κύπρου</w:t>
      </w:r>
      <w:r w:rsidRPr="00007221">
        <w:rPr>
          <w:rFonts w:ascii="Lidl Font Pro" w:hAnsi="Lidl Font Pro"/>
          <w:color w:val="000000" w:themeColor="text1"/>
          <w:lang w:val="el-GR"/>
        </w:rPr>
        <w:t> </w:t>
      </w:r>
      <w:r w:rsidR="00E5259C" w:rsidRPr="00E5259C">
        <w:rPr>
          <w:rFonts w:ascii="Lidl Font Pro" w:hAnsi="Lidl Font Pro"/>
          <w:color w:val="000000" w:themeColor="text1"/>
          <w:lang w:val="el-GR"/>
        </w:rPr>
        <w:t>ενδυναμώνει</w:t>
      </w:r>
      <w:r w:rsidR="00993DD4">
        <w:rPr>
          <w:rFonts w:ascii="Lidl Font Pro" w:hAnsi="Lidl Font Pro"/>
          <w:color w:val="000000" w:themeColor="text1"/>
          <w:lang w:val="el-GR"/>
        </w:rPr>
        <w:t xml:space="preserve"> </w:t>
      </w:r>
      <w:r w:rsidRPr="00007221">
        <w:rPr>
          <w:rFonts w:ascii="Lidl Font Pro" w:hAnsi="Lidl Font Pro"/>
          <w:color w:val="000000" w:themeColor="text1"/>
          <w:lang w:val="el-GR"/>
        </w:rPr>
        <w:t xml:space="preserve">σταθερά τη σχέση εμπιστοσύνης με τους καταναλωτές, επιβεβαιώνοντας τη δέσμευσή της να προσφέρει </w:t>
      </w:r>
      <w:r w:rsidRPr="00007221">
        <w:rPr>
          <w:rFonts w:ascii="Lidl Font Pro" w:hAnsi="Lidl Font Pro"/>
          <w:b/>
          <w:bCs/>
          <w:color w:val="000000" w:themeColor="text1"/>
          <w:lang w:val="el-GR"/>
        </w:rPr>
        <w:t>φρεσκάδα</w:t>
      </w:r>
      <w:r w:rsidRPr="00007221">
        <w:rPr>
          <w:rFonts w:ascii="Lidl Font Pro" w:hAnsi="Lidl Font Pro"/>
          <w:color w:val="000000" w:themeColor="text1"/>
          <w:lang w:val="el-GR"/>
        </w:rPr>
        <w:t xml:space="preserve">, </w:t>
      </w:r>
      <w:r w:rsidR="00E5259C" w:rsidRPr="00E5259C">
        <w:rPr>
          <w:rFonts w:ascii="Lidl Font Pro" w:hAnsi="Lidl Font Pro"/>
          <w:b/>
          <w:bCs/>
          <w:color w:val="000000" w:themeColor="text1"/>
          <w:lang w:val="el-GR"/>
        </w:rPr>
        <w:t>ποιότητα</w:t>
      </w:r>
      <w:r w:rsidR="00E5259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007221">
        <w:rPr>
          <w:rFonts w:ascii="Lidl Font Pro" w:hAnsi="Lidl Font Pro"/>
          <w:color w:val="000000" w:themeColor="text1"/>
          <w:lang w:val="el-GR"/>
        </w:rPr>
        <w:t xml:space="preserve">και </w:t>
      </w:r>
      <w:r w:rsidRPr="00007221">
        <w:rPr>
          <w:rFonts w:ascii="Lidl Font Pro" w:hAnsi="Lidl Font Pro"/>
          <w:b/>
          <w:bCs/>
          <w:color w:val="000000" w:themeColor="text1"/>
          <w:lang w:val="el-GR"/>
        </w:rPr>
        <w:t>οικονομία</w:t>
      </w:r>
      <w:r w:rsidRPr="00007221">
        <w:rPr>
          <w:rFonts w:ascii="Lidl Font Pro" w:hAnsi="Lidl Font Pro"/>
          <w:color w:val="000000" w:themeColor="text1"/>
          <w:lang w:val="el-GR"/>
        </w:rPr>
        <w:t xml:space="preserve"> σε κάθε αγορά. Στόχος της παραμένει η βελτίωση της </w:t>
      </w:r>
      <w:r w:rsidR="00400E67" w:rsidRPr="00400E67">
        <w:rPr>
          <w:rFonts w:ascii="Lidl Font Pro" w:hAnsi="Lidl Font Pro"/>
          <w:color w:val="000000" w:themeColor="text1"/>
          <w:lang w:val="el-GR"/>
        </w:rPr>
        <w:t>καθημερινότητας</w:t>
      </w:r>
      <w:r w:rsidRPr="00007221">
        <w:rPr>
          <w:rFonts w:ascii="Lidl Font Pro" w:hAnsi="Lidl Font Pro"/>
          <w:color w:val="000000" w:themeColor="text1"/>
          <w:lang w:val="el-GR"/>
        </w:rPr>
        <w:t xml:space="preserve"> κάθε νοικοκυριού, μέσα από επιλογές που συνδυάζουν αξία και γεύση.</w:t>
      </w: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07017" w14:textId="77777777" w:rsidR="00151F8D" w:rsidRDefault="00151F8D" w:rsidP="00C15348">
      <w:pPr>
        <w:spacing w:after="0" w:line="240" w:lineRule="auto"/>
      </w:pPr>
      <w:r>
        <w:separator/>
      </w:r>
    </w:p>
  </w:endnote>
  <w:endnote w:type="continuationSeparator" w:id="0">
    <w:p w14:paraId="67808A2C" w14:textId="77777777" w:rsidR="00151F8D" w:rsidRDefault="00151F8D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charset w:val="00"/>
    <w:family w:val="roman"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EAA1B" w14:textId="77777777" w:rsidR="00151F8D" w:rsidRDefault="00151F8D" w:rsidP="00C15348">
      <w:pPr>
        <w:spacing w:after="0" w:line="240" w:lineRule="auto"/>
      </w:pPr>
      <w:r>
        <w:separator/>
      </w:r>
    </w:p>
  </w:footnote>
  <w:footnote w:type="continuationSeparator" w:id="0">
    <w:p w14:paraId="0C8FC588" w14:textId="77777777" w:rsidR="00151F8D" w:rsidRDefault="00151F8D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221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1F8D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3A31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2F578B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90FCA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E67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905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0E87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B4A73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5F681D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04E0"/>
    <w:rsid w:val="006C1700"/>
    <w:rsid w:val="006C5678"/>
    <w:rsid w:val="006C5AF7"/>
    <w:rsid w:val="006D3B63"/>
    <w:rsid w:val="006E0483"/>
    <w:rsid w:val="006E1D0C"/>
    <w:rsid w:val="006E7AE4"/>
    <w:rsid w:val="006F05BF"/>
    <w:rsid w:val="006F238B"/>
    <w:rsid w:val="006F50A8"/>
    <w:rsid w:val="006F68B1"/>
    <w:rsid w:val="00701CAF"/>
    <w:rsid w:val="0070356B"/>
    <w:rsid w:val="00705FF2"/>
    <w:rsid w:val="007074D2"/>
    <w:rsid w:val="007114DD"/>
    <w:rsid w:val="00714E23"/>
    <w:rsid w:val="007179B6"/>
    <w:rsid w:val="0072200F"/>
    <w:rsid w:val="007336D7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A65E5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0DA4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3DD4"/>
    <w:rsid w:val="00994203"/>
    <w:rsid w:val="0099558E"/>
    <w:rsid w:val="009967F0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274C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259C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0EC1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D629A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1635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58</cp:revision>
  <cp:lastPrinted>2017-09-18T08:53:00Z</cp:lastPrinted>
  <dcterms:created xsi:type="dcterms:W3CDTF">2023-01-04T07:58:00Z</dcterms:created>
  <dcterms:modified xsi:type="dcterms:W3CDTF">2025-12-31T07:08:00Z</dcterms:modified>
</cp:coreProperties>
</file>